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F0" w:rsidRDefault="00D568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  <w:r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                                                </w:t>
      </w:r>
      <w:r w:rsidR="001014E2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                  </w:t>
      </w:r>
      <w:r>
        <w:rPr>
          <w:rFonts w:ascii="inherit" w:hAnsi="inherit"/>
          <w:b/>
          <w:bCs/>
          <w:color w:val="222222"/>
          <w:bdr w:val="none" w:sz="0" w:space="0" w:color="auto" w:frame="1"/>
        </w:rPr>
        <w:t>INDUSTRY 4.0</w:t>
      </w:r>
    </w:p>
    <w:p w:rsidR="001014E2" w:rsidRDefault="001014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  <w:bookmarkStart w:id="0" w:name="_GoBack"/>
      <w:bookmarkEnd w:id="0"/>
    </w:p>
    <w:p w:rsidR="000A6515" w:rsidRDefault="00D568F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inherit" w:hAnsi="inherit"/>
          <w:b/>
          <w:bCs/>
          <w:color w:val="222222"/>
          <w:bdr w:val="none" w:sz="0" w:space="0" w:color="auto" w:frame="1"/>
        </w:rPr>
        <w:t>Industry</w:t>
      </w:r>
      <w:r w:rsidR="000A6515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4.0</w:t>
      </w:r>
      <w:r w:rsidR="000A6515">
        <w:rPr>
          <w:rFonts w:ascii="Helvetica" w:hAnsi="Helvetica"/>
          <w:color w:val="222222"/>
        </w:rPr>
        <w:t> is a name given to the current trend of </w:t>
      </w:r>
      <w:hyperlink r:id="rId4" w:tooltip="Automation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automation</w:t>
        </w:r>
      </w:hyperlink>
      <w:r w:rsidR="000A6515">
        <w:rPr>
          <w:rFonts w:ascii="Helvetica" w:hAnsi="Helvetica"/>
          <w:color w:val="222222"/>
        </w:rPr>
        <w:t> and data exchange in </w:t>
      </w:r>
      <w:proofErr w:type="spellStart"/>
      <w:r w:rsidR="000A6515">
        <w:rPr>
          <w:rFonts w:ascii="Helvetica" w:hAnsi="Helvetica"/>
          <w:color w:val="222222"/>
        </w:rPr>
        <w:fldChar w:fldCharType="begin"/>
      </w:r>
      <w:r w:rsidR="000A6515">
        <w:rPr>
          <w:rFonts w:ascii="Helvetica" w:hAnsi="Helvetica"/>
          <w:color w:val="222222"/>
        </w:rPr>
        <w:instrText xml:space="preserve"> HYPERLINK "https://en.m.wikipedia.org/wiki/Manufacturing" \o "Manufacturing" </w:instrText>
      </w:r>
      <w:r w:rsidR="000A6515">
        <w:rPr>
          <w:rFonts w:ascii="Helvetica" w:hAnsi="Helvetica"/>
          <w:color w:val="222222"/>
        </w:rPr>
        <w:fldChar w:fldCharType="separate"/>
      </w:r>
      <w:r w:rsidR="000A6515">
        <w:rPr>
          <w:rStyle w:val="Hyperlink"/>
          <w:rFonts w:ascii="inherit" w:hAnsi="inherit"/>
          <w:color w:val="6B4BA1"/>
          <w:bdr w:val="none" w:sz="0" w:space="0" w:color="auto" w:frame="1"/>
        </w:rPr>
        <w:t>manufacturing</w:t>
      </w:r>
      <w:r w:rsidR="000A6515">
        <w:rPr>
          <w:rFonts w:ascii="Helvetica" w:hAnsi="Helvetica"/>
          <w:color w:val="222222"/>
        </w:rPr>
        <w:fldChar w:fldCharType="end"/>
      </w:r>
      <w:hyperlink r:id="rId5" w:tooltip="Technologie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technologies</w:t>
        </w:r>
        <w:proofErr w:type="spellEnd"/>
      </w:hyperlink>
      <w:r w:rsidR="000A6515">
        <w:rPr>
          <w:rFonts w:ascii="Helvetica" w:hAnsi="Helvetica"/>
          <w:color w:val="222222"/>
        </w:rPr>
        <w:t>. It includes </w:t>
      </w:r>
      <w:hyperlink r:id="rId6" w:tooltip="Cyber-physical system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cyber-physical systems</w:t>
        </w:r>
      </w:hyperlink>
      <w:r w:rsidR="000A6515">
        <w:rPr>
          <w:rFonts w:ascii="Helvetica" w:hAnsi="Helvetica"/>
          <w:color w:val="222222"/>
        </w:rPr>
        <w:t>, the </w:t>
      </w:r>
      <w:hyperlink r:id="rId7" w:tooltip="Internet of things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Internet of things</w:t>
        </w:r>
      </w:hyperlink>
      <w:r w:rsidR="000A6515">
        <w:rPr>
          <w:rFonts w:ascii="Helvetica" w:hAnsi="Helvetica"/>
          <w:color w:val="222222"/>
        </w:rPr>
        <w:t>, </w:t>
      </w:r>
      <w:hyperlink r:id="rId8" w:tooltip="Cloud computing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cloud computing</w:t>
        </w:r>
      </w:hyperlink>
      <w:hyperlink r:id="rId9" w:anchor="cite_note-Definition-I4.0-1" w:history="1">
        <w:r w:rsidR="000A6515"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[1]</w:t>
        </w:r>
      </w:hyperlink>
      <w:hyperlink r:id="rId10" w:anchor="cite_note-2" w:history="1">
        <w:r w:rsidR="000A6515"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[2]</w:t>
        </w:r>
      </w:hyperlink>
      <w:hyperlink r:id="rId11" w:anchor="cite_note-3" w:history="1">
        <w:r w:rsidR="000A6515"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[3]</w:t>
        </w:r>
      </w:hyperlink>
      <w:hyperlink r:id="rId12" w:anchor="cite_note-4" w:history="1">
        <w:r w:rsidR="000A6515"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[4]</w:t>
        </w:r>
      </w:hyperlink>
      <w:r w:rsidR="000A6515">
        <w:rPr>
          <w:rFonts w:ascii="Helvetica" w:hAnsi="Helvetica"/>
          <w:color w:val="222222"/>
        </w:rPr>
        <w:t> and </w:t>
      </w:r>
      <w:hyperlink r:id="rId13" w:tooltip="Cognitive computing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cognitive computing</w:t>
        </w:r>
      </w:hyperlink>
      <w:r w:rsidR="000A6515">
        <w:rPr>
          <w:rFonts w:ascii="Helvetica" w:hAnsi="Helvetica"/>
          <w:color w:val="222222"/>
        </w:rPr>
        <w:t>. Industry 4.0 is commonly referred to as the </w:t>
      </w:r>
      <w:hyperlink r:id="rId14" w:tooltip="Fourth Industrial Revolution" w:history="1">
        <w:r w:rsidR="000A6515">
          <w:rPr>
            <w:rStyle w:val="Hyperlink"/>
            <w:rFonts w:ascii="inherit" w:hAnsi="inherit"/>
            <w:color w:val="6B4BA1"/>
            <w:bdr w:val="none" w:sz="0" w:space="0" w:color="auto" w:frame="1"/>
          </w:rPr>
          <w:t>fourth industrial revolution</w:t>
        </w:r>
      </w:hyperlink>
      <w:r w:rsidR="000A6515">
        <w:rPr>
          <w:rFonts w:ascii="Helvetica" w:hAnsi="Helvetica"/>
          <w:color w:val="222222"/>
        </w:rPr>
        <w:t>.</w:t>
      </w:r>
      <w:hyperlink r:id="rId15" w:anchor="cite_note-5" w:history="1">
        <w:r w:rsidR="000A6515"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[5]</w:t>
        </w:r>
      </w:hyperlink>
    </w:p>
    <w:p w:rsidR="000A6515" w:rsidRDefault="000A6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Industry 4.0 fosters what has been called a "smart factory". Within modular structured smart factories, cyber-physical systems monitor physical processes, create a virtual copy of the physical world and make decentralized decisions. Over the Internet of Things, cyber-physical systems communicate and cooperate with each other and with humans in real-time both internally and across organizational services offered and used by participants of the </w:t>
      </w:r>
      <w:hyperlink r:id="rId16" w:tooltip="Value chain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value chain</w:t>
        </w:r>
      </w:hyperlink>
      <w:r>
        <w:rPr>
          <w:rFonts w:ascii="Helvetica" w:hAnsi="Helvetica"/>
          <w:color w:val="222222"/>
        </w:rPr>
        <w:t>.</w:t>
      </w:r>
      <w:hyperlink r:id="rId17" w:anchor="cite_note-Definition-I4.0-1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</w:t>
        </w:r>
      </w:hyperlink>
    </w:p>
    <w:p w:rsidR="000A6515" w:rsidRDefault="00CF6E19">
      <w:r>
        <w:rPr>
          <w:rFonts w:ascii="Helvetica" w:eastAsia="Times New Roman" w:hAnsi="Helvetica"/>
          <w:color w:val="222222"/>
          <w:shd w:val="clear" w:color="auto" w:fill="FFFFFF"/>
        </w:rPr>
        <w:t>The characteristics given for the German government's Industry 4.0 strategy are: the strong customization of products under the conditions of highly flexible (mass-) production.</w:t>
      </w:r>
      <w:hyperlink r:id="rId18" w:anchor="cite_note-12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[12]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The required automation technology is improved by the introduction of methods of self-optimization, self-configuration,</w:t>
      </w:r>
      <w:hyperlink r:id="rId19" w:anchor="cite_note-13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[13]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self-diagnosis, cognition and intelligent support of workers in their increasingly complex work.</w:t>
      </w:r>
      <w:hyperlink r:id="rId20" w:anchor="cite_note-14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[14]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The largest project in Industry 4.0 as of July 2013 is the </w:t>
      </w:r>
      <w:hyperlink r:id="rId21" w:tooltip="Federal Ministry of Education and Research (Germany)" w:history="1">
        <w:r>
          <w:rPr>
            <w:rStyle w:val="Hyperlink"/>
            <w:rFonts w:ascii="Helvetica" w:eastAsia="Times New Roman" w:hAnsi="Helvetica"/>
            <w:color w:val="6B4BA1"/>
            <w:u w:val="none"/>
            <w:bdr w:val="none" w:sz="0" w:space="0" w:color="auto" w:frame="1"/>
            <w:shd w:val="clear" w:color="auto" w:fill="FFFFFF"/>
          </w:rPr>
          <w:t>BMBF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 xml:space="preserve"> leading-edge cluster "Intelligent Technical Systems </w:t>
      </w:r>
      <w:proofErr w:type="spellStart"/>
      <w:r>
        <w:rPr>
          <w:rFonts w:ascii="Helvetica" w:eastAsia="Times New Roman" w:hAnsi="Helvetica"/>
          <w:color w:val="222222"/>
          <w:shd w:val="clear" w:color="auto" w:fill="FFFFFF"/>
        </w:rPr>
        <w:t>Ostwestfalen-Lippe</w:t>
      </w:r>
      <w:proofErr w:type="spellEnd"/>
      <w:r>
        <w:rPr>
          <w:rFonts w:ascii="Helvetica" w:eastAsia="Times New Roman" w:hAnsi="Helvetica"/>
          <w:color w:val="222222"/>
          <w:shd w:val="clear" w:color="auto" w:fill="FFFFFF"/>
        </w:rPr>
        <w:t xml:space="preserve"> (it's OWL)". Another major project is the BMBF project RES-COM,</w:t>
      </w:r>
      <w:hyperlink r:id="rId22" w:anchor="cite_note-15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[15]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as well as the Cluster of Excellence "Integrative Production Technology for High-Wage Countries".</w:t>
      </w:r>
      <w:hyperlink r:id="rId23" w:anchor="cite_note-16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[16]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In 2015, the </w:t>
      </w:r>
      <w:hyperlink r:id="rId24" w:tooltip="European Commission" w:history="1">
        <w:r>
          <w:rPr>
            <w:rStyle w:val="Hyperlink"/>
            <w:rFonts w:ascii="Helvetica" w:eastAsia="Times New Roman" w:hAnsi="Helvetica"/>
            <w:color w:val="6B4BA1"/>
            <w:u w:val="none"/>
            <w:bdr w:val="none" w:sz="0" w:space="0" w:color="auto" w:frame="1"/>
            <w:shd w:val="clear" w:color="auto" w:fill="FFFFFF"/>
          </w:rPr>
          <w:t xml:space="preserve">European </w:t>
        </w:r>
        <w:proofErr w:type="spellStart"/>
        <w:r>
          <w:rPr>
            <w:rStyle w:val="Hyperlink"/>
            <w:rFonts w:ascii="Helvetica" w:eastAsia="Times New Roman" w:hAnsi="Helvetica"/>
            <w:color w:val="6B4BA1"/>
            <w:u w:val="none"/>
            <w:bdr w:val="none" w:sz="0" w:space="0" w:color="auto" w:frame="1"/>
            <w:shd w:val="clear" w:color="auto" w:fill="FFFFFF"/>
          </w:rPr>
          <w:t>Commission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started</w:t>
      </w:r>
      <w:proofErr w:type="spellEnd"/>
      <w:r>
        <w:rPr>
          <w:rFonts w:ascii="Helvetica" w:eastAsia="Times New Roman" w:hAnsi="Helvetica"/>
          <w:color w:val="222222"/>
          <w:shd w:val="clear" w:color="auto" w:fill="FFFFFF"/>
        </w:rPr>
        <w:t xml:space="preserve"> the international </w:t>
      </w:r>
      <w:hyperlink r:id="rId25" w:tooltip="Horizon 2020" w:history="1">
        <w:r>
          <w:rPr>
            <w:rStyle w:val="Hyperlink"/>
            <w:rFonts w:ascii="Helvetica" w:eastAsia="Times New Roman" w:hAnsi="Helvetica"/>
            <w:color w:val="6B4BA1"/>
            <w:u w:val="none"/>
            <w:bdr w:val="none" w:sz="0" w:space="0" w:color="auto" w:frame="1"/>
            <w:shd w:val="clear" w:color="auto" w:fill="FFFFFF"/>
          </w:rPr>
          <w:t>Horizon 2020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research project CREMA</w:t>
      </w:r>
      <w:hyperlink r:id="rId26" w:anchor="cite_note-17" w:history="1">
        <w:r>
          <w:rPr>
            <w:rStyle w:val="Hyperlink"/>
            <w:rFonts w:ascii="inherit" w:eastAsia="Times New Roman" w:hAnsi="inherit"/>
            <w:color w:val="6B4BA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[17]</w:t>
        </w:r>
      </w:hyperlink>
      <w:r>
        <w:rPr>
          <w:rFonts w:ascii="Helvetica" w:eastAsia="Times New Roman" w:hAnsi="Helvetica"/>
          <w:color w:val="222222"/>
          <w:shd w:val="clear" w:color="auto" w:fill="FFFFFF"/>
        </w:rPr>
        <w:t> (Providing Cloud-based Rapid Elastic Manufacturing based on the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"https://en.m.wikipedia.org/wiki/XaaS" \o "XaaS" </w:instrText>
      </w:r>
      <w:r>
        <w:rPr>
          <w:rFonts w:eastAsia="Times New Roman"/>
        </w:rPr>
        <w:fldChar w:fldCharType="separate"/>
      </w:r>
      <w:r>
        <w:rPr>
          <w:rStyle w:val="Hyperlink"/>
          <w:rFonts w:ascii="Helvetica" w:eastAsia="Times New Roman" w:hAnsi="Helvetica"/>
          <w:color w:val="6B4BA1"/>
          <w:u w:val="none"/>
          <w:bdr w:val="none" w:sz="0" w:space="0" w:color="auto" w:frame="1"/>
          <w:shd w:val="clear" w:color="auto" w:fill="FFFFFF"/>
        </w:rPr>
        <w:t>XaaS</w:t>
      </w:r>
      <w:proofErr w:type="spellEnd"/>
      <w:r>
        <w:rPr>
          <w:rFonts w:eastAsia="Times New Roman"/>
        </w:rPr>
        <w:fldChar w:fldCharType="end"/>
      </w:r>
      <w:r>
        <w:rPr>
          <w:rFonts w:ascii="Helvetica" w:eastAsia="Times New Roman" w:hAnsi="Helvetica"/>
          <w:color w:val="222222"/>
          <w:shd w:val="clear" w:color="auto" w:fill="FFFFFF"/>
        </w:rPr>
        <w:t> and Cloud model) as a major initiative to foster the Industry 4.0 topic.</w:t>
      </w:r>
    </w:p>
    <w:sectPr w:rsidR="000A6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5"/>
    <w:rsid w:val="000A6515"/>
    <w:rsid w:val="001014E2"/>
    <w:rsid w:val="00CF6E19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9AD7B"/>
  <w15:chartTrackingRefBased/>
  <w15:docId w15:val="{F3262B75-2E62-CD4C-A5E0-41189709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5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Cloud_computing" TargetMode="External" /><Relationship Id="rId13" Type="http://schemas.openxmlformats.org/officeDocument/2006/relationships/hyperlink" Target="https://en.m.wikipedia.org/wiki/Cognitive_computing" TargetMode="External" /><Relationship Id="rId18" Type="http://schemas.openxmlformats.org/officeDocument/2006/relationships/hyperlink" Target="https://en.m.wikipedia.org/wiki/Industry_4.0" TargetMode="External" /><Relationship Id="rId26" Type="http://schemas.openxmlformats.org/officeDocument/2006/relationships/hyperlink" Target="https://en.m.wikipedia.org/wiki/Industry_4.0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en.m.wikipedia.org/wiki/Federal_Ministry_of_Education_and_Research_(Germany)" TargetMode="External" /><Relationship Id="rId7" Type="http://schemas.openxmlformats.org/officeDocument/2006/relationships/hyperlink" Target="https://en.m.wikipedia.org/wiki/Internet_of_things" TargetMode="External" /><Relationship Id="rId12" Type="http://schemas.openxmlformats.org/officeDocument/2006/relationships/hyperlink" Target="https://en.m.wikipedia.org/wiki/Industry_4.0" TargetMode="External" /><Relationship Id="rId17" Type="http://schemas.openxmlformats.org/officeDocument/2006/relationships/hyperlink" Target="https://en.m.wikipedia.org/wiki/Industry_4.0" TargetMode="External" /><Relationship Id="rId25" Type="http://schemas.openxmlformats.org/officeDocument/2006/relationships/hyperlink" Target="https://en.m.wikipedia.org/wiki/Horizon_2020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en.m.wikipedia.org/wiki/Value_chain" TargetMode="External" /><Relationship Id="rId20" Type="http://schemas.openxmlformats.org/officeDocument/2006/relationships/hyperlink" Target="https://en.m.wikipedia.org/wiki/Industry_4.0" TargetMode="External" /><Relationship Id="rId1" Type="http://schemas.openxmlformats.org/officeDocument/2006/relationships/styles" Target="styles.xml" /><Relationship Id="rId6" Type="http://schemas.openxmlformats.org/officeDocument/2006/relationships/hyperlink" Target="https://en.m.wikipedia.org/wiki/Cyber-physical_system" TargetMode="External" /><Relationship Id="rId11" Type="http://schemas.openxmlformats.org/officeDocument/2006/relationships/hyperlink" Target="https://en.m.wikipedia.org/wiki/Industry_4.0" TargetMode="External" /><Relationship Id="rId24" Type="http://schemas.openxmlformats.org/officeDocument/2006/relationships/hyperlink" Target="https://en.m.wikipedia.org/wiki/European_Commission" TargetMode="External" /><Relationship Id="rId5" Type="http://schemas.openxmlformats.org/officeDocument/2006/relationships/hyperlink" Target="https://en.m.wikipedia.org/wiki/Technologie" TargetMode="External" /><Relationship Id="rId15" Type="http://schemas.openxmlformats.org/officeDocument/2006/relationships/hyperlink" Target="https://en.m.wikipedia.org/wiki/Industry_4.0" TargetMode="External" /><Relationship Id="rId23" Type="http://schemas.openxmlformats.org/officeDocument/2006/relationships/hyperlink" Target="https://en.m.wikipedia.org/wiki/Industry_4.0" TargetMode="External" /><Relationship Id="rId28" Type="http://schemas.openxmlformats.org/officeDocument/2006/relationships/theme" Target="theme/theme1.xml" /><Relationship Id="rId10" Type="http://schemas.openxmlformats.org/officeDocument/2006/relationships/hyperlink" Target="https://en.m.wikipedia.org/wiki/Industry_4.0" TargetMode="External" /><Relationship Id="rId19" Type="http://schemas.openxmlformats.org/officeDocument/2006/relationships/hyperlink" Target="https://en.m.wikipedia.org/wiki/Industry_4.0" TargetMode="External" /><Relationship Id="rId4" Type="http://schemas.openxmlformats.org/officeDocument/2006/relationships/hyperlink" Target="https://en.m.wikipedia.org/wiki/Automation" TargetMode="External" /><Relationship Id="rId9" Type="http://schemas.openxmlformats.org/officeDocument/2006/relationships/hyperlink" Target="https://en.m.wikipedia.org/wiki/Industry_4.0" TargetMode="External" /><Relationship Id="rId14" Type="http://schemas.openxmlformats.org/officeDocument/2006/relationships/hyperlink" Target="https://en.m.wikipedia.org/wiki/Fourth_Industrial_Revolution" TargetMode="External" /><Relationship Id="rId22" Type="http://schemas.openxmlformats.org/officeDocument/2006/relationships/hyperlink" Target="https://en.m.wikipedia.org/wiki/Industry_4.0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919084489880</dc:creator>
  <cp:keywords/>
  <dc:description/>
  <cp:lastModifiedBy>919084489880</cp:lastModifiedBy>
  <cp:revision>2</cp:revision>
  <dcterms:created xsi:type="dcterms:W3CDTF">2019-04-20T17:45:00Z</dcterms:created>
  <dcterms:modified xsi:type="dcterms:W3CDTF">2019-04-20T17:45:00Z</dcterms:modified>
</cp:coreProperties>
</file>